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nama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Ljubi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čevo“ se nalazi na adresi Ljubičevo bb, koje je udaljeno  5 km od centra Požarevca. U okviru JP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Ljubi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čevo“ nalazi se jedna od najstarijih i najpoznatijih  ergela u Srbiji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Ergela Ljubi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čevo“, koja je i jedina državna ergela u Srbiji.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Kompleks ergele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Ljubi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čevo“ poseduje oko 320 hektara zemljišta, padoke, manjež i štale. Od ukupne površine zemljišta oko 58  hektara je pod livadama i zelenom površinom, dok se 262 hektara obrađuje, jednim delom za ishranu konja, a višak se prodaje.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Pored nekoliko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štala, priplodne štale i brojnih padoka, ergela poseduje i manjež. Tokom poslednjih rekonstrukcija uređena je trening staza, zamenjena ulazna vrata i prozori na štalama, sredjena unutrašnja priplodna štala, ofarbani boksevi za konje i na kraju su renovirani objekti. Takođe su uređene parkovske površine, pešačke staze i postavljena nova rasveta. Posebno je značajno renoviranje zatvorenog manježa, koji je vraćen u upotrebi i kompletan zimski trening konja se odvija u njemu.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оквиру парковске површине изграђена је фонтана посвећена кнегињи Љубици, а у средишту комплекса налази се споменик најславнијем грлу ове ергеле, коњу Љубичевцу.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749" w:dyaOrig="2798">
          <v:rect xmlns:o="urn:schemas-microsoft-com:office:office" xmlns:v="urn:schemas-microsoft-com:vml" id="rectole0000000000" style="width:187.450000pt;height:139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Štale u Ljubičevu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749" w:dyaOrig="1915">
          <v:rect xmlns:o="urn:schemas-microsoft-com:office:office" xmlns:v="urn:schemas-microsoft-com:vml" id="rectole0000000001" style="width:187.450000pt;height:95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Trening konja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Ergelu je proslavilo nekoliko konja: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Ljubi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čevac,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Kastor, Ramoz, Farkat, Hajdžan 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Vićenco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zvezda pehara predsednika Republike 1980. godine.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Danas kao jedna od osnovnih delatnosti, osim uzgoja konja, takmi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čenja i prezentovanja konjičkog sporta, ergela ima i turizam.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Danas je to turisti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čka atrakcija, tzv. oaza mira i tišine, kako je posetioci često opisuju.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 o ergeli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Ljubi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čevo“ počela je potragom kneginje Ljubice za prebivalištem udaljenim od grada, najpogodnijem za njenog sina Milana, koji je bio malokrvan i često bolestan. Godine 1858. na desnoj obali Velike Morave nastala je jedna od najvećih ostavština kneza Miloša Srbiji, iz perioda vladavine, a poseban značaj za požarevački kraj ima upravo ergela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Ljubi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čevo“.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Jedna od legendi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žeda su se na tom području uzgajali konji još u doba Nemanjića.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 osnovanja Ergele u ovom kraju je poslovala“Morava“, veliko poljoprivredno dobro kneza Milo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 Obrenovića, koje je on 1860. godine poklonio državi. Takođe, naredio je da se tu preseli ergela iz Ćuprije, koju je osnovao knez Aleksandar Karađorđević. A Knez Mihailo kasnije je poljoprivredno dobro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Morava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preimenovao 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Ljubi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čevo“, kao znač sećanja na majku Ljubicu.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Naravno, ergela je imala uspone i padove, naro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čito za vreme Prvog i Drugog svetskog rata, a jedno vreme bila je i vojna ergela.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Jedno od najpoznatijih grla ergele je Ljubi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čevac, koji je 1974. godine osvojio tripl krunu, u čemu ga, narednih 20 godina, niko nije prestigao. Danas Ljubičevac ima svoj spomenik koji se nalazi u krugu ergele. Inače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Ljubi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čevo“ je ergela sa najvećim brojem nagrada osvojenih na najpoznatijim trkama u Srbiju.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Turizam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Посетиоцима се нуди могућност организованог разгледања ергеле, упознавање и разгледање трофејне сале, mini zoovrta, обилазак споменика коњу Љубичевцу и приказ детаља из програма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Љубичевских коњичких игара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Љубичевски вишебој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.У кругу ергеле отворен је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Авантура парк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децу до 12 година и трим стаза са теретаном. Отварање Авантура парка значајно је повећало посете ергели. Преко пута ергеле налази се и ресторан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Љубичин конак”, који припада Јавном предузећу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Љубичево” и који је renoviran i ponovo otvoren.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Mode="External" Target="https://sr.wikipedia.org/w/index.php?title=&#1040;&#1074;&#1072;&#1085;&#1090;&#1091;&#1088;&#1072;_&#1087;&#1072;&#1088;&#1082;&amp;action=edit&amp;redlink=1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https://sr.wikipedia.org/wiki/&#1033;&#1091;&#1073;&#1080;&#1095;&#1077;&#1074;&#1089;&#1082;&#1077;_&#1082;&#1086;&#1114;&#1080;&#1095;&#1082;&#1077;_&#1080;&#1075;&#1088;&#1077;" Id="docRId4" Type="http://schemas.openxmlformats.org/officeDocument/2006/relationships/hyperlink" /><Relationship Target="numbering.xml" Id="docRId6" Type="http://schemas.openxmlformats.org/officeDocument/2006/relationships/numbering" /></Relationships>
</file>